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B45" w:rsidRPr="002A2B45" w:rsidRDefault="002A2B45" w:rsidP="002A2B4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2B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2.5.4: Reforms in the process and procedure in the conduct of evaluation/examination; including Continuous Internal Assessment to improve the examination system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The institute has implemented a robust, transparent, and technology-driven examination and evaluation system aligned with National Medical Commission (NMC) guidelines. Continuous reforms have been introduced to ensure fairness, objectivity, competency-based assessment, and timely declaration of results.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1. Digitalization and Automation of Examination Processes</w:t>
      </w:r>
    </w:p>
    <w:p w:rsidR="002A2B45" w:rsidRPr="00992050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The institute has fully transitioned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>to an ICT-enabled, paperless examination system:</w:t>
      </w:r>
    </w:p>
    <w:p w:rsidR="002A2B45" w:rsidRPr="002A2B45" w:rsidRDefault="002A2B45" w:rsidP="002A2B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Online processes include: </w:t>
      </w:r>
    </w:p>
    <w:p w:rsidR="002A2B45" w:rsidRPr="002A2B45" w:rsidRDefault="002A2B45" w:rsidP="002A2B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Application form submission </w:t>
      </w:r>
    </w:p>
    <w:p w:rsidR="002A2B45" w:rsidRPr="002A2B45" w:rsidRDefault="002A2B45" w:rsidP="002A2B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Fee payment </w:t>
      </w:r>
    </w:p>
    <w:p w:rsidR="002A2B45" w:rsidRPr="002A2B45" w:rsidRDefault="002A2B45" w:rsidP="002A2B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Admit card generation </w:t>
      </w:r>
    </w:p>
    <w:p w:rsidR="002A2B45" w:rsidRPr="002A2B45" w:rsidRDefault="002A2B45" w:rsidP="002A2B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Result processing and declaration </w:t>
      </w:r>
    </w:p>
    <w:p w:rsidR="002A2B45" w:rsidRPr="0070413B" w:rsidRDefault="002A2B45" w:rsidP="002A2B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13B">
        <w:rPr>
          <w:rFonts w:ascii="Times New Roman" w:eastAsia="Times New Roman" w:hAnsi="Times New Roman" w:cs="Times New Roman"/>
          <w:b/>
          <w:sz w:val="24"/>
          <w:szCs w:val="24"/>
        </w:rPr>
        <w:t xml:space="preserve">Digital systems are also used for </w:t>
      </w:r>
      <w:r w:rsidRPr="0070413B">
        <w:rPr>
          <w:rFonts w:ascii="Times New Roman" w:eastAsia="Times New Roman" w:hAnsi="Times New Roman" w:cs="Times New Roman"/>
          <w:b/>
          <w:bCs/>
          <w:sz w:val="24"/>
          <w:szCs w:val="24"/>
        </w:rPr>
        <w:t>recruitment examinations</w:t>
      </w:r>
      <w:r w:rsidRPr="0070413B">
        <w:rPr>
          <w:rFonts w:ascii="Times New Roman" w:eastAsia="Times New Roman" w:hAnsi="Times New Roman" w:cs="Times New Roman"/>
          <w:b/>
          <w:sz w:val="24"/>
          <w:szCs w:val="24"/>
        </w:rPr>
        <w:t xml:space="preserve"> (academic and non-academic positions) </w:t>
      </w:r>
    </w:p>
    <w:p w:rsidR="002A2B45" w:rsidRPr="002A2B45" w:rsidRDefault="002A2B45" w:rsidP="002A2B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The system minimizes manual errors, enhances transparency, and ensures efficiency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2. Structured and Standardized Question Paper Setting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To ensure objectivity and quality:</w:t>
      </w:r>
    </w:p>
    <w:p w:rsidR="002A2B45" w:rsidRPr="00992050" w:rsidRDefault="002A2B45" w:rsidP="002A2B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Question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papers are prepared by external subject experts nominated by the academic section </w:t>
      </w:r>
    </w:p>
    <w:p w:rsidR="002A2B45" w:rsidRPr="00992050" w:rsidRDefault="002A2B45" w:rsidP="002A2B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Multiple sets (usually four) of question papers are submitted </w:t>
      </w:r>
    </w:p>
    <w:p w:rsidR="002A2B45" w:rsidRPr="00992050" w:rsidRDefault="002A2B45" w:rsidP="002A2B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A moderator reviews and finalizes the question paper to ensure: </w:t>
      </w:r>
    </w:p>
    <w:p w:rsidR="002A2B45" w:rsidRPr="002A2B45" w:rsidRDefault="002A2B45" w:rsidP="002A2B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>Standardization</w:t>
      </w:r>
    </w:p>
    <w:p w:rsidR="002A2B45" w:rsidRPr="002A2B45" w:rsidRDefault="002A2B45" w:rsidP="002A2B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Coverage of syllabus </w:t>
      </w:r>
    </w:p>
    <w:p w:rsidR="002A2B45" w:rsidRPr="002A2B45" w:rsidRDefault="002A2B45" w:rsidP="002A2B4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Appropriate difficulty level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This multi-tier system enhances reliability and fairness in evaluation.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3. Digital Evaluation and Time-Bound Assessment</w:t>
      </w:r>
    </w:p>
    <w:p w:rsidR="002A2B45" w:rsidRPr="00992050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The institute has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>introduced technology-based evaluation reforms:</w:t>
      </w:r>
    </w:p>
    <w:p w:rsidR="002A2B45" w:rsidRPr="00992050" w:rsidRDefault="002A2B45" w:rsidP="002A2B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Answer sheets are scanned and digitized </w:t>
      </w:r>
    </w:p>
    <w:p w:rsidR="002A2B45" w:rsidRPr="00992050" w:rsidRDefault="002A2B45" w:rsidP="002A2B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Evaluated by external experts through in-house developed software </w:t>
      </w:r>
    </w:p>
    <w:p w:rsidR="002A2B45" w:rsidRPr="002A2B45" w:rsidRDefault="002A2B45" w:rsidP="002A2B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Features of the evaluation system: </w:t>
      </w:r>
    </w:p>
    <w:p w:rsidR="002A2B45" w:rsidRPr="002A2B45" w:rsidRDefault="002A2B45" w:rsidP="002A2B4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Question-wise marking within the software </w:t>
      </w:r>
    </w:p>
    <w:p w:rsidR="002A2B45" w:rsidRPr="002A2B45" w:rsidRDefault="002A2B45" w:rsidP="002A2B4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Mandatory minimum evaluation time per answer sheet </w:t>
      </w:r>
    </w:p>
    <w:p w:rsidR="002A2B45" w:rsidRPr="002A2B45" w:rsidRDefault="002A2B45" w:rsidP="002A2B4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Reduction of examiner bias </w:t>
      </w:r>
    </w:p>
    <w:p w:rsidR="002A2B45" w:rsidRPr="002A2B45" w:rsidRDefault="002A2B45" w:rsidP="002A2B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Marks are compiled digitally and submitted to the Registrar’s office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This ensures accuracy, accountability, and timely declaration of results.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4. Transparent Grievance Redressal Mechanism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A structured grievance system ensures fairness:</w:t>
      </w:r>
    </w:p>
    <w:p w:rsidR="002A2B45" w:rsidRPr="00992050" w:rsidRDefault="002A2B45" w:rsidP="002A2B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dedicated help desk supports candidates during application and examination processes </w:t>
      </w:r>
    </w:p>
    <w:p w:rsidR="002A2B45" w:rsidRPr="00992050" w:rsidRDefault="002A2B45" w:rsidP="002A2B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A grievance portal is opened for 72 hours post-examination </w:t>
      </w:r>
    </w:p>
    <w:p w:rsidR="002A2B45" w:rsidRPr="002A2B45" w:rsidRDefault="002A2B45" w:rsidP="002A2B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>A Grievance Committee, approved</w:t>
      </w: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 by the Director: </w:t>
      </w:r>
    </w:p>
    <w:p w:rsidR="002A2B45" w:rsidRPr="002A2B45" w:rsidRDefault="002A2B45" w:rsidP="002A2B4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Resolves issues within 48 hours </w:t>
      </w:r>
    </w:p>
    <w:p w:rsidR="002A2B45" w:rsidRPr="002A2B45" w:rsidRDefault="002A2B45" w:rsidP="002A2B4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Communicates resolutions via email and official website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This promotes transparency and student confidence in the examination system.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5. Continuous Internal Assessment (CIA) System</w:t>
      </w:r>
    </w:p>
    <w:p w:rsidR="002A2B45" w:rsidRPr="00992050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The institute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>follows a structured Continuous Internal Assessment system:</w:t>
      </w:r>
    </w:p>
    <w:p w:rsidR="002A2B45" w:rsidRPr="00992050" w:rsidRDefault="002A2B45" w:rsidP="002A2B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Internal assessments are conducted every six months in all departments </w:t>
      </w:r>
    </w:p>
    <w:p w:rsidR="002A2B45" w:rsidRPr="00992050" w:rsidRDefault="002A2B45" w:rsidP="002A2B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Periodically monitored by NMC guidelines and inspections </w:t>
      </w:r>
    </w:p>
    <w:p w:rsidR="002A2B45" w:rsidRPr="00992050" w:rsidRDefault="002A2B45" w:rsidP="002A2B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Assessment components include: </w:t>
      </w:r>
    </w:p>
    <w:p w:rsidR="002A2B45" w:rsidRPr="002A2B45" w:rsidRDefault="002A2B45" w:rsidP="002A2B4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>Theory examinations</w:t>
      </w:r>
    </w:p>
    <w:p w:rsidR="002A2B45" w:rsidRPr="002A2B45" w:rsidRDefault="002A2B45" w:rsidP="002A2B4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Practical/clinical performance </w:t>
      </w:r>
    </w:p>
    <w:p w:rsidR="002A2B45" w:rsidRPr="002A2B45" w:rsidRDefault="002A2B45" w:rsidP="002A2B4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Case presentations and academic participation </w:t>
      </w:r>
    </w:p>
    <w:p w:rsidR="002A2B45" w:rsidRPr="002A2B45" w:rsidRDefault="002A2B45" w:rsidP="002A2B4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Based on performance: </w:t>
      </w:r>
    </w:p>
    <w:p w:rsidR="002A2B45" w:rsidRPr="00992050" w:rsidRDefault="002A2B45" w:rsidP="002A2B4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Slow learners are identified and given targeted academic support </w:t>
      </w:r>
    </w:p>
    <w:p w:rsidR="002A2B45" w:rsidRPr="002A2B45" w:rsidRDefault="002A2B45" w:rsidP="002A2B4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>Advanced learners are encouraged through enrichm</w:t>
      </w: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ent activities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6. Competency-Based and Workplace-Based Assessment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The institute follows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>Competency-Based Medical Education (CBME) principles</w:t>
      </w:r>
      <w:r w:rsidRPr="002A2B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A2B45" w:rsidRPr="002A2B45" w:rsidRDefault="002A2B45" w:rsidP="002A2B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Biannual assessment of: </w:t>
      </w:r>
    </w:p>
    <w:p w:rsidR="002A2B45" w:rsidRPr="002A2B45" w:rsidRDefault="002A2B45" w:rsidP="002A2B4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Clinical skills </w:t>
      </w:r>
    </w:p>
    <w:p w:rsidR="002A2B45" w:rsidRPr="002A2B45" w:rsidRDefault="002A2B45" w:rsidP="002A2B4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Procedural competencies </w:t>
      </w:r>
    </w:p>
    <w:p w:rsidR="002A2B45" w:rsidRPr="002A2B45" w:rsidRDefault="002A2B45" w:rsidP="002A2B4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Communication skills </w:t>
      </w:r>
    </w:p>
    <w:p w:rsidR="002A2B45" w:rsidRPr="00992050" w:rsidRDefault="002A2B45" w:rsidP="002A2B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Workplace-based assessment includes: </w:t>
      </w:r>
    </w:p>
    <w:p w:rsidR="002A2B45" w:rsidRPr="00992050" w:rsidRDefault="002A2B45" w:rsidP="002A2B4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OPD performance </w:t>
      </w:r>
    </w:p>
    <w:p w:rsidR="002A2B45" w:rsidRPr="002A2B45" w:rsidRDefault="002A2B45" w:rsidP="002A2B4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Ward work </w:t>
      </w:r>
    </w:p>
    <w:p w:rsidR="002A2B45" w:rsidRPr="002A2B45" w:rsidRDefault="002A2B45" w:rsidP="002A2B4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Clinical decision-making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This ensures continuous skill development in real clinical settings.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7. OSCE/OSPE-Based Objective Assessment</w:t>
      </w:r>
    </w:p>
    <w:p w:rsidR="002A2B45" w:rsidRPr="00992050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To improve objectivity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>in clinical evaluation:</w:t>
      </w:r>
    </w:p>
    <w:p w:rsidR="002A2B45" w:rsidRPr="00992050" w:rsidRDefault="002A2B45" w:rsidP="002A2B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>Implementation of OSCE (Objective Structured Clinical Examination) and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br/>
        <w:t xml:space="preserve">OSPE (Objective Structured Practical Examination) as per NMC guidelines </w:t>
      </w:r>
    </w:p>
    <w:p w:rsidR="002A2B45" w:rsidRPr="002A2B45" w:rsidRDefault="002A2B45" w:rsidP="002A2B4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2050">
        <w:rPr>
          <w:rFonts w:ascii="Times New Roman" w:eastAsia="Times New Roman" w:hAnsi="Times New Roman" w:cs="Times New Roman"/>
          <w:sz w:val="24"/>
          <w:szCs w:val="24"/>
        </w:rPr>
        <w:t>These methods assess</w:t>
      </w: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A2B45" w:rsidRPr="002A2B45" w:rsidRDefault="002A2B45" w:rsidP="002A2B4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Problem-solving ability </w:t>
      </w:r>
    </w:p>
    <w:p w:rsidR="002A2B45" w:rsidRPr="002A2B45" w:rsidRDefault="002A2B45" w:rsidP="002A2B4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Clinical reasoning </w:t>
      </w:r>
    </w:p>
    <w:p w:rsidR="002A2B45" w:rsidRPr="002A2B45" w:rsidRDefault="002A2B45" w:rsidP="002A2B4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Practical skills in a structured and unbiased manner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8. Promotion of Self-Assessment and Reflective Learning</w:t>
      </w:r>
    </w:p>
    <w:p w:rsidR="002A2B45" w:rsidRPr="00992050" w:rsidRDefault="002A2B45" w:rsidP="002A2B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Students are encouraged to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undertake self-assessment </w:t>
      </w:r>
    </w:p>
    <w:p w:rsidR="002A2B45" w:rsidRPr="002A2B45" w:rsidRDefault="002A2B45" w:rsidP="002A2B4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Helps in: </w:t>
      </w:r>
    </w:p>
    <w:p w:rsidR="002A2B45" w:rsidRPr="002A2B45" w:rsidRDefault="002A2B45" w:rsidP="002A2B4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Identifying learning gaps </w:t>
      </w:r>
    </w:p>
    <w:p w:rsidR="002A2B45" w:rsidRPr="002A2B45" w:rsidRDefault="002A2B45" w:rsidP="002A2B4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Improving performance </w:t>
      </w:r>
    </w:p>
    <w:p w:rsidR="002A2B45" w:rsidRPr="002A2B45" w:rsidRDefault="002A2B45" w:rsidP="002A2B4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Developing reflective practice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A2B45">
        <w:rPr>
          <w:rFonts w:ascii="Times New Roman" w:eastAsia="Times New Roman" w:hAnsi="Times New Roman" w:cs="Times New Roman"/>
          <w:b/>
          <w:bCs/>
          <w:sz w:val="27"/>
          <w:szCs w:val="27"/>
        </w:rPr>
        <w:t>9. Integration of Theory and Practical Examinations</w:t>
      </w:r>
    </w:p>
    <w:p w:rsidR="002A2B45" w:rsidRPr="00992050" w:rsidRDefault="002A2B45" w:rsidP="002A2B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After declaration of </w:t>
      </w:r>
      <w:r w:rsidRPr="00992050">
        <w:rPr>
          <w:rFonts w:ascii="Times New Roman" w:eastAsia="Times New Roman" w:hAnsi="Times New Roman" w:cs="Times New Roman"/>
          <w:sz w:val="24"/>
          <w:szCs w:val="24"/>
        </w:rPr>
        <w:t xml:space="preserve">theory results, clinical and practical examinations are conducted as per NMC norms </w:t>
      </w:r>
    </w:p>
    <w:p w:rsidR="002A2B45" w:rsidRPr="002A2B45" w:rsidRDefault="002A2B45" w:rsidP="002A2B4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Ensures holistic evaluation of: </w:t>
      </w:r>
    </w:p>
    <w:p w:rsidR="002A2B45" w:rsidRPr="002A2B45" w:rsidRDefault="002A2B45" w:rsidP="002A2B4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Knowledge </w:t>
      </w:r>
    </w:p>
    <w:p w:rsidR="002A2B45" w:rsidRPr="002A2B45" w:rsidRDefault="002A2B45" w:rsidP="002A2B4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Skills </w:t>
      </w:r>
    </w:p>
    <w:p w:rsidR="002A2B45" w:rsidRPr="002A2B45" w:rsidRDefault="002A2B45" w:rsidP="002A2B4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 xml:space="preserve">Attitude </w:t>
      </w:r>
    </w:p>
    <w:p w:rsidR="002A2B45" w:rsidRPr="002A2B45" w:rsidRDefault="002A2B45" w:rsidP="002A2B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2B45">
        <w:rPr>
          <w:rFonts w:ascii="Times New Roman" w:eastAsia="Times New Roman" w:hAnsi="Times New Roman" w:cs="Times New Roman"/>
          <w:sz w:val="24"/>
          <w:szCs w:val="24"/>
        </w:rPr>
        <w:t>The institute has successfully implemented comprehensive reforms in the examination and evaluation system by integrating ICT tools, competency-based assessment, continuous evaluation, and transparent grievance mechanisms. These reforms ensure fairness, objectivity, and continuous academic improvement, thereby enhancing the overall quality of medical education.</w:t>
      </w:r>
    </w:p>
    <w:p w:rsidR="009E4ABA" w:rsidRDefault="009E4ABA"/>
    <w:sectPr w:rsidR="009E4ABA" w:rsidSect="008F1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15E05"/>
    <w:multiLevelType w:val="multilevel"/>
    <w:tmpl w:val="3A8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982465"/>
    <w:multiLevelType w:val="multilevel"/>
    <w:tmpl w:val="FCF2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7E66D4"/>
    <w:multiLevelType w:val="multilevel"/>
    <w:tmpl w:val="311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871098"/>
    <w:multiLevelType w:val="multilevel"/>
    <w:tmpl w:val="7FF8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CB0081"/>
    <w:multiLevelType w:val="multilevel"/>
    <w:tmpl w:val="2444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581349"/>
    <w:multiLevelType w:val="multilevel"/>
    <w:tmpl w:val="18E8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72261"/>
    <w:multiLevelType w:val="multilevel"/>
    <w:tmpl w:val="1BD4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173E6E"/>
    <w:multiLevelType w:val="multilevel"/>
    <w:tmpl w:val="65C2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AC73A1"/>
    <w:multiLevelType w:val="multilevel"/>
    <w:tmpl w:val="531E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2B45"/>
    <w:rsid w:val="002A2B45"/>
    <w:rsid w:val="005E3F61"/>
    <w:rsid w:val="0070413B"/>
    <w:rsid w:val="008F1297"/>
    <w:rsid w:val="00992050"/>
    <w:rsid w:val="009C5D33"/>
    <w:rsid w:val="009E4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297"/>
  </w:style>
  <w:style w:type="paragraph" w:styleId="Heading2">
    <w:name w:val="heading 2"/>
    <w:basedOn w:val="Normal"/>
    <w:link w:val="Heading2Char"/>
    <w:uiPriority w:val="9"/>
    <w:qFormat/>
    <w:rsid w:val="002A2B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A2B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A2B4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A2B4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A2B4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A2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2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vikramjeet singh</dc:creator>
  <cp:keywords/>
  <dc:description/>
  <cp:lastModifiedBy>hp</cp:lastModifiedBy>
  <cp:revision>3</cp:revision>
  <dcterms:created xsi:type="dcterms:W3CDTF">2026-03-23T16:55:00Z</dcterms:created>
  <dcterms:modified xsi:type="dcterms:W3CDTF">2026-04-20T12:05:00Z</dcterms:modified>
</cp:coreProperties>
</file>